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граждан, ведущих личное подсобное хозяйство (далее – ЛПХ), на возмещение части затрат </w:t>
      </w:r>
      <w:proofErr w:type="spellStart"/>
      <w:r>
        <w:rPr>
          <w:rFonts w:ascii="Times New Roman" w:hAnsi="Times New Roman"/>
          <w:sz w:val="28"/>
        </w:rPr>
        <w:t>настроительство</w:t>
      </w:r>
      <w:proofErr w:type="spellEnd"/>
      <w:r>
        <w:rPr>
          <w:rFonts w:ascii="Times New Roman" w:hAnsi="Times New Roman"/>
          <w:sz w:val="28"/>
        </w:rPr>
        <w:t xml:space="preserve"> мини-ферм молочного </w:t>
      </w:r>
      <w:proofErr w:type="spellStart"/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b/>
          <w:sz w:val="28"/>
        </w:rPr>
        <w:t>с</w:t>
      </w:r>
      <w:proofErr w:type="spellEnd"/>
      <w:r>
        <w:rPr>
          <w:rFonts w:ascii="Times New Roman" w:hAnsi="Times New Roman"/>
          <w:b/>
          <w:sz w:val="28"/>
        </w:rPr>
        <w:t xml:space="preserve"> 27 февраля 2023 года по 13 марта 2023 года.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предоставления субсидий является возмещение части затрат по строительству мини-ферм молочного направления. </w:t>
      </w:r>
    </w:p>
    <w:p w:rsidR="00C55063" w:rsidRDefault="00AE0C7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Субсидии гражданину, ведущему ЛПХ, предоставляется при условии принятия им обязательств по предоставлению субсидий (далее - результат предоставления субсидии). 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Результатами предоставления субсидии являются: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 строительства мини-фермы в течение шести месяцев со дня получения субсидии;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поголовья коров: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мини-фермы по содержанию 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мини-фермы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общего поголовья коров согласно принятым обязательствам в течение пяти лет </w:t>
      </w:r>
      <w:proofErr w:type="gramStart"/>
      <w:r>
        <w:rPr>
          <w:rFonts w:ascii="Times New Roman" w:hAnsi="Times New Roman"/>
          <w:sz w:val="28"/>
        </w:rPr>
        <w:t>с даты укомплектования</w:t>
      </w:r>
      <w:proofErr w:type="gramEnd"/>
      <w:r>
        <w:rPr>
          <w:rFonts w:ascii="Times New Roman" w:hAnsi="Times New Roman"/>
          <w:sz w:val="28"/>
        </w:rPr>
        <w:t xml:space="preserve"> фермы.</w:t>
      </w:r>
    </w:p>
    <w:p w:rsidR="00C55063" w:rsidRDefault="00AE0C7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5" w:history="1">
        <w:r>
          <w:rPr>
            <w:rStyle w:val="a7"/>
            <w:rFonts w:ascii="Times New Roman" w:hAnsi="Times New Roman"/>
            <w:sz w:val="28"/>
          </w:rPr>
          <w:t>https://agro.tatarstan.ru/</w:t>
        </w:r>
      </w:hyperlink>
      <w:r>
        <w:rPr>
          <w:rFonts w:ascii="Times New Roman" w:hAnsi="Times New Roman"/>
          <w:sz w:val="28"/>
        </w:rPr>
        <w:t>) в информационно-</w:t>
      </w:r>
      <w:proofErr w:type="spellStart"/>
      <w:r>
        <w:rPr>
          <w:rFonts w:ascii="Times New Roman" w:hAnsi="Times New Roman"/>
          <w:sz w:val="28"/>
        </w:rPr>
        <w:t>телекоммуника</w:t>
      </w:r>
      <w:proofErr w:type="spellEnd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ционной</w:t>
      </w:r>
      <w:proofErr w:type="spellEnd"/>
      <w:r>
        <w:rPr>
          <w:rFonts w:ascii="Times New Roman" w:hAnsi="Times New Roman"/>
          <w:sz w:val="28"/>
        </w:rPr>
        <w:t xml:space="preserve"> сети «Интернет» в разделе «Деятельность» - «Финансирование АПК» - «Отбор» - «Бюджет РТ» - «Отбор продолжается» - «ЛПХ </w:t>
      </w:r>
      <w:proofErr w:type="gramStart"/>
      <w:r>
        <w:rPr>
          <w:rFonts w:ascii="Times New Roman" w:hAnsi="Times New Roman"/>
          <w:sz w:val="28"/>
        </w:rPr>
        <w:t>–с</w:t>
      </w:r>
      <w:proofErr w:type="gramEnd"/>
      <w:r>
        <w:rPr>
          <w:rFonts w:ascii="Times New Roman" w:hAnsi="Times New Roman"/>
          <w:sz w:val="28"/>
        </w:rPr>
        <w:t>троительство мини-ферм».</w:t>
      </w:r>
    </w:p>
    <w:p w:rsidR="00C55063" w:rsidRDefault="00AE0C7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Критериями отбора заявки граждан, ведущих ЛПХ, являются: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земельных участков, принадлежащих одновременно на праве собственности и (или) ином праве, не должна превышать 2 гектаров, в том числе в границах населенного пункта – 1 гектара;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63"/>
      <w:bookmarkEnd w:id="1"/>
      <w:r>
        <w:rPr>
          <w:rFonts w:ascii="Times New Roman" w:hAnsi="Times New Roman"/>
          <w:sz w:val="28"/>
        </w:rPr>
        <w:t>наличие гражданства Российской Федерации;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мини-фермы с началом строительства не ранее 24 месяцев до даты подачи заявки;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 личном подсобном хозяйстве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 по содержанию не менее восьми коров – не менее трех голов коров;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67"/>
      <w:bookmarkEnd w:id="2"/>
      <w:r>
        <w:rPr>
          <w:rFonts w:ascii="Times New Roman" w:hAnsi="Times New Roman"/>
          <w:sz w:val="28"/>
        </w:rPr>
        <w:t>для мини-ферм по содержанию не менее пяти коров – не менее двух голов коров;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3" w:name="P68"/>
      <w:bookmarkEnd w:id="3"/>
      <w:r>
        <w:rPr>
          <w:rFonts w:ascii="Times New Roman" w:hAnsi="Times New Roman"/>
          <w:sz w:val="28"/>
        </w:rPr>
        <w:lastRenderedPageBreak/>
        <w:t>обязательство гражданина, ведущего личное подсобное хозяйство,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гражданина, ведущего личное подсобное хозяйство) и в течение следующих шести месяцев укомплектовать: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мини-ферму по содержанию 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70"/>
      <w:bookmarkEnd w:id="4"/>
      <w:r>
        <w:rPr>
          <w:rFonts w:ascii="Times New Roman" w:hAnsi="Times New Roman"/>
          <w:sz w:val="28"/>
        </w:rPr>
        <w:t>мини-ферму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обязательство гражданина, ведущего личное подсобное хозяйство, сохранить имеющееся поголовье в течение пяти лет с даты укомплектования фермы поголовьем коров.</w:t>
      </w:r>
    </w:p>
    <w:p w:rsidR="00C55063" w:rsidRDefault="00AE0C77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Гражданин, ведущий личное подсобное хозяйство, на дату, не превышающую 15 рабочих дней до планируемой даты подачи заявки, должен соответствовать следующим требованиям: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598"/>
      <w:bookmarkEnd w:id="5"/>
      <w:r>
        <w:rPr>
          <w:rFonts w:ascii="Times New Roman" w:hAnsi="Times New Roman"/>
          <w:sz w:val="28"/>
        </w:rPr>
        <w:t>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аналогичные цели;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216"/>
      <w:bookmarkEnd w:id="6"/>
      <w:r>
        <w:rPr>
          <w:rFonts w:ascii="Times New Roman" w:hAnsi="Times New Roman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отборе на получение субсидии гражданин, ведущий личное подсобное хозяйство на официальном сайте информационной системы «Мои субсидии» (далее –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гражданина, ведущего личное подсобное хозяйство, требованиям, указанным </w:t>
      </w:r>
      <w:r>
        <w:rPr>
          <w:rFonts w:ascii="Times New Roman" w:hAnsi="Times New Roman"/>
          <w:sz w:val="28"/>
        </w:rPr>
        <w:lastRenderedPageBreak/>
        <w:t>в пункте 6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сканированные копии следующих документов: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сводного и локального сметных расчетов строительства мини-фермы, согласованных руководителем исполнительного комитета муниципального района Республики Татарстан;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актов о приемке выполненных работ (унифицированная форма № КС-2) при условии завершения строительства до даты подачи заявки для участия в отборе;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справки о стоимости выполненных работ и затрат (унифицированная форма № КС-3) при условии завершения строительства до даты подачи заявки для участия в отборе;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постановления исполнительного комитета муниципального района Республики Татарстан о создании комиссии по проверке ведения строительства мини-фермы гражданином, ведущим личное подсобное хозяйство (далее – районная комиссия);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протокола выездной проверки районной комиссии о соблюдении ветеринарных правил содержания коров и фактическом состоянии строительства мини-фермы в личном подсобном хозяйстве;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акта о наличии и фактическом состоянии построенной или находящейся в стадии не менее 50-процентной готовности мини-фермы, заверенного районной комиссией;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градостроительного плана земельного участка с указанием размещения объектов недвижимости, расположенных на земельном участке до постройки мини-фермы и после, заверенного районной комиссией;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фотографий с внешним и внутренним видом мини-фермы молочного направления, заверенных исполнительным комитетом.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и документы, получаемые Сервисом в автоматическом режиме: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паспортные данные главы личного подсобного хозяйства (разделы общих данных и места жительства);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электронной похозяйственной книги учета личных подсобных хозяйств, подтверждающая наличие в личном подсобном хозяйстве поголовья коров по состоянию на 1 января текущего финансового года;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справка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Гражданин, ведущий личное подсобное хозяйство вправе: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отозвать заявку в любое время до завершения приема заявок;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подать заявку повторно, в срок, определенный для приема заявок, при этом заявка регистрируется в день поступления в порядке очередности.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технических возможностей для самостоятельного открытия личного кабинета и (или) формирования заявки в Сервисе,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 доступный Управлению или исполнительному комитету.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этого гражданину, ведущему личное подсобное хозяйство, необходимо предоставить в Управление или исполнительный комитет документы, указанные в пункте 8 настоящего Порядка и предъявить следующие документы: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свидетельство о постановке на учет в налоговом органе; 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регистрацию в системе индивидуального (персонифицированного) учета.»;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отклонения заявки на стадии рассмотрения заявок являются: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участников отбора требованиям, указанным в Порядке предоставления субсидий;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несоответствие участников отбора критериям отбора;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исчерпание лимита бюджетных обязательств.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Управление: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пятидневный срок, исчисляемый в рабочих днях, со дня окончания срока проведения отбора, указанного в объявлении о проведении отбора: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в Министерство сводные справки-расчеты о причитающихся гражданам, ведущим личное подсобное хозяйство, субсидиях по форме, утвержденной Министерством.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C55063" w:rsidRDefault="00AE0C77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«Интернет» информацию о результатах отбора, содержащую следующие сведения: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об участниках отбора, заявки которых были рассмотрены;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победителя (победителей) отбора (далее – получатель субсидии), с которым заключается соглашение, и размер предоставляемой ему субсидии.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в течение 10 рабочих дней со дня размещения на едином портале и официальном сайте Министерства в информационно-телекоммуникационной сети «Интернет» информации о результатах отбора заключают с получателями субсидии соглашения в соответствии с типовой формой, установленной Министерством финансов Республики Татарстан.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соглашении о предоставлении субсидии предусматриваются: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форма и сроки представления получателем субсидии дополнительных отчетов, установленных Министерством;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согласие получателя субсидии на осуществление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</w:rPr>
        <w:lastRenderedPageBreak/>
        <w:t>получателем субсидии целей, условий и порядка предоставления субсидии;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размер субсидии, предоставляемой получателю субсидии, ее целевое назначение, порядок ее перечисления;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значение результатов предоставления субсидии.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Управление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признается уклонившимся от заключения соглашения в случае, если в сроки, указанные в Порядке, не подписал соглашение.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Министерство: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двухдневный срок, исчисляемый в рабочих днях, принятия решения о предоставлении субсидии, осуществляет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в пятидневный срок, исчисляемый в рабочих днях, со дня получения бюджетных средств на свой лицевой счет перечисляют субсидии на банковские счета граждан, ведущих личное подсобное хозяйство (далее – получатели субсидии), открытые в кредитных организациях.</w:t>
      </w: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55063" w:rsidSect="00C5506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63"/>
    <w:rsid w:val="00620B0D"/>
    <w:rsid w:val="00AE0C77"/>
    <w:rsid w:val="00C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55063"/>
  </w:style>
  <w:style w:type="paragraph" w:styleId="10">
    <w:name w:val="heading 1"/>
    <w:next w:val="a"/>
    <w:link w:val="11"/>
    <w:uiPriority w:val="9"/>
    <w:qFormat/>
    <w:rsid w:val="00C5506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5506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5506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5506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5506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5063"/>
  </w:style>
  <w:style w:type="paragraph" w:styleId="21">
    <w:name w:val="toc 2"/>
    <w:next w:val="a"/>
    <w:link w:val="22"/>
    <w:uiPriority w:val="39"/>
    <w:rsid w:val="00C5506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5506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5506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55063"/>
    <w:rPr>
      <w:rFonts w:ascii="XO Thames" w:hAnsi="XO Thames"/>
      <w:sz w:val="28"/>
    </w:rPr>
  </w:style>
  <w:style w:type="paragraph" w:customStyle="1" w:styleId="a3">
    <w:name w:val="Гипертекстовая ссылка"/>
    <w:basedOn w:val="12"/>
    <w:link w:val="a4"/>
    <w:rsid w:val="00C55063"/>
    <w:rPr>
      <w:color w:val="106BBE"/>
    </w:rPr>
  </w:style>
  <w:style w:type="character" w:customStyle="1" w:styleId="a4">
    <w:name w:val="Гипертекстовая ссылка"/>
    <w:basedOn w:val="a0"/>
    <w:link w:val="a3"/>
    <w:rsid w:val="00C55063"/>
    <w:rPr>
      <w:b w:val="0"/>
      <w:color w:val="106BBE"/>
    </w:rPr>
  </w:style>
  <w:style w:type="paragraph" w:styleId="6">
    <w:name w:val="toc 6"/>
    <w:next w:val="a"/>
    <w:link w:val="60"/>
    <w:uiPriority w:val="39"/>
    <w:rsid w:val="00C5506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5506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5506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55063"/>
    <w:rPr>
      <w:rFonts w:ascii="XO Thames" w:hAnsi="XO Thames"/>
      <w:sz w:val="28"/>
    </w:rPr>
  </w:style>
  <w:style w:type="paragraph" w:styleId="a5">
    <w:name w:val="Balloon Text"/>
    <w:basedOn w:val="a"/>
    <w:link w:val="a6"/>
    <w:rsid w:val="00C55063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C55063"/>
    <w:rPr>
      <w:rFonts w:ascii="Segoe UI" w:hAnsi="Segoe UI"/>
      <w:sz w:val="18"/>
    </w:rPr>
  </w:style>
  <w:style w:type="character" w:customStyle="1" w:styleId="30">
    <w:name w:val="Заголовок 3 Знак"/>
    <w:link w:val="3"/>
    <w:rsid w:val="00C55063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C55063"/>
  </w:style>
  <w:style w:type="paragraph" w:styleId="31">
    <w:name w:val="toc 3"/>
    <w:next w:val="a"/>
    <w:link w:val="32"/>
    <w:uiPriority w:val="39"/>
    <w:rsid w:val="00C5506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5506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5506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55063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C55063"/>
    <w:rPr>
      <w:color w:val="0563C1" w:themeColor="hyperlink"/>
      <w:u w:val="single"/>
    </w:rPr>
  </w:style>
  <w:style w:type="character" w:styleId="a7">
    <w:name w:val="Hyperlink"/>
    <w:basedOn w:val="a0"/>
    <w:link w:val="13"/>
    <w:rsid w:val="00C55063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C5506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5506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5506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5506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5506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5506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5506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5506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5506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5506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5506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5506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C5506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55063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C5506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5506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55063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C55063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C55063"/>
    <w:rPr>
      <w:rFonts w:ascii="Calibri" w:hAnsi="Calibri"/>
    </w:rPr>
  </w:style>
  <w:style w:type="character" w:customStyle="1" w:styleId="20">
    <w:name w:val="Заголовок 2 Знак"/>
    <w:link w:val="2"/>
    <w:rsid w:val="00C55063"/>
    <w:rPr>
      <w:rFonts w:ascii="XO Thames" w:hAnsi="XO Thames"/>
      <w:b/>
      <w:sz w:val="28"/>
    </w:rPr>
  </w:style>
  <w:style w:type="table" w:styleId="ac">
    <w:name w:val="Table Grid"/>
    <w:basedOn w:val="a1"/>
    <w:rsid w:val="00C550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55063"/>
  </w:style>
  <w:style w:type="paragraph" w:styleId="10">
    <w:name w:val="heading 1"/>
    <w:next w:val="a"/>
    <w:link w:val="11"/>
    <w:uiPriority w:val="9"/>
    <w:qFormat/>
    <w:rsid w:val="00C5506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5506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5506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5506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5506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5063"/>
  </w:style>
  <w:style w:type="paragraph" w:styleId="21">
    <w:name w:val="toc 2"/>
    <w:next w:val="a"/>
    <w:link w:val="22"/>
    <w:uiPriority w:val="39"/>
    <w:rsid w:val="00C5506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5506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5506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55063"/>
    <w:rPr>
      <w:rFonts w:ascii="XO Thames" w:hAnsi="XO Thames"/>
      <w:sz w:val="28"/>
    </w:rPr>
  </w:style>
  <w:style w:type="paragraph" w:customStyle="1" w:styleId="a3">
    <w:name w:val="Гипертекстовая ссылка"/>
    <w:basedOn w:val="12"/>
    <w:link w:val="a4"/>
    <w:rsid w:val="00C55063"/>
    <w:rPr>
      <w:color w:val="106BBE"/>
    </w:rPr>
  </w:style>
  <w:style w:type="character" w:customStyle="1" w:styleId="a4">
    <w:name w:val="Гипертекстовая ссылка"/>
    <w:basedOn w:val="a0"/>
    <w:link w:val="a3"/>
    <w:rsid w:val="00C55063"/>
    <w:rPr>
      <w:b w:val="0"/>
      <w:color w:val="106BBE"/>
    </w:rPr>
  </w:style>
  <w:style w:type="paragraph" w:styleId="6">
    <w:name w:val="toc 6"/>
    <w:next w:val="a"/>
    <w:link w:val="60"/>
    <w:uiPriority w:val="39"/>
    <w:rsid w:val="00C5506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5506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5506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55063"/>
    <w:rPr>
      <w:rFonts w:ascii="XO Thames" w:hAnsi="XO Thames"/>
      <w:sz w:val="28"/>
    </w:rPr>
  </w:style>
  <w:style w:type="paragraph" w:styleId="a5">
    <w:name w:val="Balloon Text"/>
    <w:basedOn w:val="a"/>
    <w:link w:val="a6"/>
    <w:rsid w:val="00C55063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C55063"/>
    <w:rPr>
      <w:rFonts w:ascii="Segoe UI" w:hAnsi="Segoe UI"/>
      <w:sz w:val="18"/>
    </w:rPr>
  </w:style>
  <w:style w:type="character" w:customStyle="1" w:styleId="30">
    <w:name w:val="Заголовок 3 Знак"/>
    <w:link w:val="3"/>
    <w:rsid w:val="00C55063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C55063"/>
  </w:style>
  <w:style w:type="paragraph" w:styleId="31">
    <w:name w:val="toc 3"/>
    <w:next w:val="a"/>
    <w:link w:val="32"/>
    <w:uiPriority w:val="39"/>
    <w:rsid w:val="00C5506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5506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5506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55063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C55063"/>
    <w:rPr>
      <w:color w:val="0563C1" w:themeColor="hyperlink"/>
      <w:u w:val="single"/>
    </w:rPr>
  </w:style>
  <w:style w:type="character" w:styleId="a7">
    <w:name w:val="Hyperlink"/>
    <w:basedOn w:val="a0"/>
    <w:link w:val="13"/>
    <w:rsid w:val="00C55063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C5506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5506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5506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5506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5506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5506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5506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5506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5506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5506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5506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5506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C5506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55063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C5506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5506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55063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C55063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C55063"/>
    <w:rPr>
      <w:rFonts w:ascii="Calibri" w:hAnsi="Calibri"/>
    </w:rPr>
  </w:style>
  <w:style w:type="character" w:customStyle="1" w:styleId="20">
    <w:name w:val="Заголовок 2 Знак"/>
    <w:link w:val="2"/>
    <w:rsid w:val="00C55063"/>
    <w:rPr>
      <w:rFonts w:ascii="XO Thames" w:hAnsi="XO Thames"/>
      <w:b/>
      <w:sz w:val="28"/>
    </w:rPr>
  </w:style>
  <w:style w:type="table" w:styleId="ac">
    <w:name w:val="Table Grid"/>
    <w:basedOn w:val="a1"/>
    <w:rsid w:val="00C550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Ср.Камышла</cp:lastModifiedBy>
  <cp:revision>2</cp:revision>
  <dcterms:created xsi:type="dcterms:W3CDTF">2023-04-19T12:13:00Z</dcterms:created>
  <dcterms:modified xsi:type="dcterms:W3CDTF">2023-04-19T12:13:00Z</dcterms:modified>
</cp:coreProperties>
</file>